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FB" w:rsidRDefault="002521FB" w:rsidP="001A277A">
      <w:pPr>
        <w:jc w:val="center"/>
        <w:rPr>
          <w:sz w:val="28"/>
          <w:szCs w:val="28"/>
        </w:rPr>
      </w:pPr>
    </w:p>
    <w:p w:rsidR="001A277A" w:rsidRDefault="001A277A" w:rsidP="001A277A">
      <w:pPr>
        <w:jc w:val="center"/>
        <w:rPr>
          <w:sz w:val="28"/>
          <w:szCs w:val="28"/>
        </w:rPr>
      </w:pPr>
      <w:r>
        <w:rPr>
          <w:sz w:val="28"/>
          <w:szCs w:val="28"/>
        </w:rPr>
        <w:t>COMUNICATO STAMPA</w:t>
      </w:r>
    </w:p>
    <w:p w:rsidR="001A277A" w:rsidRDefault="001A277A" w:rsidP="001A277A">
      <w:pPr>
        <w:jc w:val="both"/>
        <w:rPr>
          <w:sz w:val="28"/>
          <w:szCs w:val="28"/>
        </w:rPr>
      </w:pPr>
      <w:r>
        <w:rPr>
          <w:sz w:val="28"/>
          <w:szCs w:val="28"/>
        </w:rPr>
        <w:t>A seguito delle notizie diffuse</w:t>
      </w:r>
      <w:r w:rsidR="0031751C">
        <w:rPr>
          <w:sz w:val="28"/>
          <w:szCs w:val="28"/>
        </w:rPr>
        <w:t xml:space="preserve"> da </w:t>
      </w:r>
      <w:r>
        <w:rPr>
          <w:sz w:val="28"/>
          <w:szCs w:val="28"/>
        </w:rPr>
        <w:t xml:space="preserve">vari </w:t>
      </w:r>
      <w:r w:rsidR="0031751C">
        <w:rPr>
          <w:sz w:val="28"/>
          <w:szCs w:val="28"/>
        </w:rPr>
        <w:t xml:space="preserve">organi di stampa </w:t>
      </w:r>
      <w:r>
        <w:rPr>
          <w:sz w:val="28"/>
          <w:szCs w:val="28"/>
        </w:rPr>
        <w:t xml:space="preserve">circa la illegittimità del calcolo TARI e – più precisamente – della quota variabile, nonché delle richieste di chiarimento pervenute dalla cittadinanza, si rende opportuno chiarire che nel Comune di Galatone non ricorre alcuna ipotesi di </w:t>
      </w:r>
      <w:r w:rsidR="0031751C">
        <w:rPr>
          <w:sz w:val="28"/>
          <w:szCs w:val="28"/>
        </w:rPr>
        <w:t xml:space="preserve">TARI versata in eccesso </w:t>
      </w:r>
      <w:r>
        <w:rPr>
          <w:sz w:val="28"/>
          <w:szCs w:val="28"/>
        </w:rPr>
        <w:t>per</w:t>
      </w:r>
      <w:r w:rsidR="0031751C">
        <w:rPr>
          <w:sz w:val="28"/>
          <w:szCs w:val="28"/>
        </w:rPr>
        <w:t xml:space="preserve"> err</w:t>
      </w:r>
      <w:r>
        <w:rPr>
          <w:sz w:val="28"/>
          <w:szCs w:val="28"/>
        </w:rPr>
        <w:t xml:space="preserve">onea </w:t>
      </w:r>
      <w:r w:rsidR="0031751C">
        <w:rPr>
          <w:sz w:val="28"/>
          <w:szCs w:val="28"/>
        </w:rPr>
        <w:t>applicazione</w:t>
      </w:r>
      <w:r>
        <w:rPr>
          <w:sz w:val="28"/>
          <w:szCs w:val="28"/>
        </w:rPr>
        <w:t xml:space="preserve"> della quota variabile</w:t>
      </w:r>
      <w:r w:rsidR="0031751C">
        <w:rPr>
          <w:sz w:val="28"/>
          <w:szCs w:val="28"/>
        </w:rPr>
        <w:t xml:space="preserve"> a cantine ,depositi e garage</w:t>
      </w:r>
      <w:r>
        <w:rPr>
          <w:sz w:val="28"/>
          <w:szCs w:val="28"/>
        </w:rPr>
        <w:t>.</w:t>
      </w:r>
    </w:p>
    <w:p w:rsidR="001A277A" w:rsidRDefault="001A277A" w:rsidP="001A277A">
      <w:pPr>
        <w:jc w:val="both"/>
        <w:rPr>
          <w:sz w:val="28"/>
          <w:szCs w:val="28"/>
        </w:rPr>
      </w:pPr>
      <w:r>
        <w:rPr>
          <w:sz w:val="28"/>
          <w:szCs w:val="28"/>
        </w:rPr>
        <w:t>Nel nostro Comune</w:t>
      </w:r>
      <w:r w:rsidR="009841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infatti, </w:t>
      </w:r>
      <w:r w:rsidR="009841E4">
        <w:rPr>
          <w:sz w:val="28"/>
          <w:szCs w:val="28"/>
        </w:rPr>
        <w:t>il calcolo delle pertinenze ( cantine, depositi e garage) ai fini TARI tiene conto delle sola quota fissa che è rapportata ai metri quadrati del locale</w:t>
      </w:r>
      <w:r>
        <w:rPr>
          <w:sz w:val="28"/>
          <w:szCs w:val="28"/>
        </w:rPr>
        <w:t>,</w:t>
      </w:r>
      <w:r w:rsidR="009841E4">
        <w:rPr>
          <w:sz w:val="28"/>
          <w:szCs w:val="28"/>
        </w:rPr>
        <w:t xml:space="preserve"> mentre la quota variabile che tiene conto del numero degli occupanti</w:t>
      </w:r>
      <w:r>
        <w:rPr>
          <w:sz w:val="28"/>
          <w:szCs w:val="28"/>
        </w:rPr>
        <w:t xml:space="preserve"> l'abitazione è azzerata.</w:t>
      </w:r>
    </w:p>
    <w:p w:rsidR="001C101B" w:rsidRDefault="001A277A" w:rsidP="001A277A">
      <w:pPr>
        <w:jc w:val="both"/>
        <w:rPr>
          <w:sz w:val="28"/>
          <w:szCs w:val="28"/>
        </w:rPr>
      </w:pPr>
      <w:r>
        <w:rPr>
          <w:sz w:val="28"/>
          <w:szCs w:val="28"/>
        </w:rPr>
        <w:t>Tutto ciò</w:t>
      </w:r>
      <w:r w:rsidR="009841E4">
        <w:rPr>
          <w:sz w:val="28"/>
          <w:szCs w:val="28"/>
        </w:rPr>
        <w:t xml:space="preserve"> sin dal 2014 anno d</w:t>
      </w:r>
      <w:r>
        <w:rPr>
          <w:sz w:val="28"/>
          <w:szCs w:val="28"/>
        </w:rPr>
        <w:t>i prima applicazione della TARI.</w:t>
      </w:r>
    </w:p>
    <w:p w:rsidR="001A277A" w:rsidRDefault="001A277A" w:rsidP="001A277A">
      <w:pPr>
        <w:jc w:val="both"/>
        <w:rPr>
          <w:sz w:val="28"/>
          <w:szCs w:val="28"/>
        </w:rPr>
      </w:pPr>
      <w:r>
        <w:rPr>
          <w:sz w:val="28"/>
          <w:szCs w:val="28"/>
        </w:rPr>
        <w:t>Il Dirigente Ufficio Tributi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L’Assessore ai Tributi</w:t>
      </w:r>
    </w:p>
    <w:p w:rsidR="001A277A" w:rsidRPr="0031751C" w:rsidRDefault="001A277A" w:rsidP="001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 Giuseppe </w:t>
      </w:r>
      <w:proofErr w:type="spellStart"/>
      <w:r>
        <w:rPr>
          <w:sz w:val="28"/>
          <w:szCs w:val="28"/>
        </w:rPr>
        <w:t>Colopi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Avv. Maurizio Pinca</w:t>
      </w:r>
      <w:bookmarkStart w:id="0" w:name="_GoBack"/>
      <w:bookmarkEnd w:id="0"/>
    </w:p>
    <w:sectPr w:rsidR="001A277A" w:rsidRPr="0031751C" w:rsidSect="00A24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1751C"/>
    <w:rsid w:val="001A277A"/>
    <w:rsid w:val="001C101B"/>
    <w:rsid w:val="002521FB"/>
    <w:rsid w:val="0031751C"/>
    <w:rsid w:val="009841E4"/>
    <w:rsid w:val="00A24FA9"/>
    <w:rsid w:val="00AE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F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Colopi</dc:creator>
  <cp:lastModifiedBy>utente</cp:lastModifiedBy>
  <cp:revision>3</cp:revision>
  <dcterms:created xsi:type="dcterms:W3CDTF">2017-11-16T10:48:00Z</dcterms:created>
  <dcterms:modified xsi:type="dcterms:W3CDTF">2017-11-16T11:33:00Z</dcterms:modified>
</cp:coreProperties>
</file>