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C3" w:rsidRDefault="00E029C3" w:rsidP="00E029C3">
      <w:pPr>
        <w:spacing w:after="120"/>
      </w:pPr>
    </w:p>
    <w:p w:rsidR="00E029C3" w:rsidRDefault="00E029C3" w:rsidP="00E029C3">
      <w:pPr>
        <w:rPr>
          <w:color w:val="1F497D"/>
        </w:rPr>
      </w:pPr>
    </w:p>
    <w:p w:rsidR="00E029C3" w:rsidRDefault="00E029C3" w:rsidP="00E029C3">
      <w:pPr>
        <w:rPr>
          <w:color w:val="1F497D"/>
        </w:rPr>
      </w:pPr>
      <w:r>
        <w:rPr>
          <w:noProof/>
          <w:color w:val="1F497D"/>
        </w:rPr>
        <w:drawing>
          <wp:inline distT="0" distB="0" distL="0" distR="0">
            <wp:extent cx="952500" cy="1238250"/>
            <wp:effectExtent l="19050" t="0" r="0" b="0"/>
            <wp:docPr id="1" name="Immagine 1" descr="stemma_c846b9cce7094717e76466e7c731b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c846b9cce7094717e76466e7c731b417"/>
                    <pic:cNvPicPr>
                      <a:picLocks noChangeAspect="1" noChangeArrowheads="1"/>
                    </pic:cNvPicPr>
                  </pic:nvPicPr>
                  <pic:blipFill>
                    <a:blip r:embed="rId4" r:link="rId5" cstate="print"/>
                    <a:srcRect/>
                    <a:stretch>
                      <a:fillRect/>
                    </a:stretch>
                  </pic:blipFill>
                  <pic:spPr bwMode="auto">
                    <a:xfrm>
                      <a:off x="0" y="0"/>
                      <a:ext cx="952500" cy="1238250"/>
                    </a:xfrm>
                    <a:prstGeom prst="rect">
                      <a:avLst/>
                    </a:prstGeom>
                    <a:noFill/>
                    <a:ln w="9525">
                      <a:noFill/>
                      <a:miter lim="800000"/>
                      <a:headEnd/>
                      <a:tailEnd/>
                    </a:ln>
                  </pic:spPr>
                </pic:pic>
              </a:graphicData>
            </a:graphic>
          </wp:inline>
        </w:drawing>
      </w:r>
    </w:p>
    <w:p w:rsidR="00E029C3" w:rsidRDefault="00E029C3" w:rsidP="00E029C3">
      <w:pPr>
        <w:rPr>
          <w:color w:val="1F497D"/>
        </w:rPr>
      </w:pPr>
    </w:p>
    <w:p w:rsidR="00E029C3" w:rsidRDefault="00E029C3" w:rsidP="00E029C3">
      <w:pPr>
        <w:rPr>
          <w:color w:val="1F497D"/>
        </w:rPr>
      </w:pPr>
      <w:r>
        <w:rPr>
          <w:color w:val="1F497D"/>
        </w:rPr>
        <w:t>Lo Staff</w:t>
      </w:r>
    </w:p>
    <w:p w:rsidR="00E029C3" w:rsidRDefault="00E029C3" w:rsidP="00E029C3">
      <w:pPr>
        <w:rPr>
          <w:color w:val="1F497D"/>
        </w:rPr>
      </w:pPr>
      <w:r>
        <w:rPr>
          <w:color w:val="1F497D"/>
        </w:rPr>
        <w:t xml:space="preserve">Ufficio del Sindaco | Città di </w:t>
      </w:r>
      <w:proofErr w:type="spellStart"/>
      <w:r>
        <w:rPr>
          <w:color w:val="1F497D"/>
        </w:rPr>
        <w:t>Galatone</w:t>
      </w:r>
      <w:proofErr w:type="spellEnd"/>
    </w:p>
    <w:p w:rsidR="00E029C3" w:rsidRDefault="00E029C3" w:rsidP="00E029C3">
      <w:pPr>
        <w:rPr>
          <w:color w:val="1F497D"/>
          <w:lang w:val="en-US"/>
        </w:rPr>
      </w:pPr>
      <w:r>
        <w:rPr>
          <w:color w:val="1F497D"/>
          <w:lang w:val="en-US"/>
        </w:rPr>
        <w:t>_____________________________</w:t>
      </w:r>
    </w:p>
    <w:p w:rsidR="00E029C3" w:rsidRDefault="00E029C3" w:rsidP="00E029C3">
      <w:pPr>
        <w:rPr>
          <w:color w:val="1F497D"/>
          <w:lang w:val="en-US"/>
        </w:rPr>
      </w:pPr>
      <w:r>
        <w:rPr>
          <w:color w:val="1F497D"/>
          <w:lang w:val="en-US"/>
        </w:rPr>
        <w:t>tel. 0833 864900</w:t>
      </w:r>
    </w:p>
    <w:p w:rsidR="00E029C3" w:rsidRPr="00E029C3" w:rsidRDefault="00E029C3" w:rsidP="00E029C3">
      <w:pPr>
        <w:rPr>
          <w:color w:val="1F497D"/>
          <w:lang w:val="en-US"/>
        </w:rPr>
      </w:pPr>
      <w:hyperlink r:id="rId6" w:history="1">
        <w:r>
          <w:rPr>
            <w:rStyle w:val="Collegamentoipertestuale"/>
            <w:lang w:val="en-US"/>
          </w:rPr>
          <w:t>ufficiodelsindaco@comune.galatone.le.it</w:t>
        </w:r>
      </w:hyperlink>
      <w:r>
        <w:rPr>
          <w:color w:val="1F497D"/>
          <w:lang w:val="en-US"/>
        </w:rPr>
        <w:t xml:space="preserve">  </w:t>
      </w:r>
      <w:hyperlink r:id="rId7" w:history="1">
        <w:r w:rsidRPr="00E029C3">
          <w:rPr>
            <w:rStyle w:val="Collegamentoipertestuale"/>
            <w:lang w:val="en-US"/>
          </w:rPr>
          <w:t>www.comune.galatone.le.it</w:t>
        </w:r>
      </w:hyperlink>
    </w:p>
    <w:p w:rsidR="00E029C3" w:rsidRPr="00E029C3" w:rsidRDefault="00E029C3" w:rsidP="00E029C3">
      <w:pPr>
        <w:rPr>
          <w:color w:val="1F497D"/>
          <w:lang w:val="en-US"/>
        </w:rPr>
      </w:pPr>
    </w:p>
    <w:p w:rsidR="00E029C3" w:rsidRDefault="00E029C3" w:rsidP="00E029C3">
      <w:pPr>
        <w:spacing w:after="120"/>
        <w:jc w:val="center"/>
        <w:rPr>
          <w:rFonts w:ascii="Century Gothic" w:hAnsi="Century Gothic"/>
          <w:b/>
          <w:bCs/>
        </w:rPr>
      </w:pPr>
      <w:r>
        <w:rPr>
          <w:rFonts w:ascii="Century Gothic" w:hAnsi="Century Gothic"/>
          <w:b/>
          <w:bCs/>
        </w:rPr>
        <w:t xml:space="preserve">RIGENERAZIONE URBANA: 3 MILIONI </w:t>
      </w:r>
      <w:proofErr w:type="spellStart"/>
      <w:r>
        <w:rPr>
          <w:rFonts w:ascii="Century Gothic" w:hAnsi="Century Gothic"/>
          <w:b/>
          <w:bCs/>
        </w:rPr>
        <w:t>DI</w:t>
      </w:r>
      <w:proofErr w:type="spellEnd"/>
      <w:r>
        <w:rPr>
          <w:rFonts w:ascii="Century Gothic" w:hAnsi="Century Gothic"/>
          <w:b/>
          <w:bCs/>
        </w:rPr>
        <w:t xml:space="preserve"> EURO PER GALATONE E SECLÌ </w:t>
      </w:r>
    </w:p>
    <w:p w:rsidR="00E029C3" w:rsidRDefault="00E029C3" w:rsidP="00E029C3">
      <w:pPr>
        <w:spacing w:after="120"/>
        <w:jc w:val="center"/>
        <w:rPr>
          <w:rFonts w:ascii="Century Gothic" w:hAnsi="Century Gothic"/>
          <w:b/>
          <w:bCs/>
          <w:sz w:val="6"/>
          <w:szCs w:val="6"/>
        </w:rPr>
      </w:pPr>
    </w:p>
    <w:p w:rsidR="00E029C3" w:rsidRDefault="00E029C3" w:rsidP="00E029C3">
      <w:pPr>
        <w:spacing w:after="120"/>
        <w:rPr>
          <w:rFonts w:ascii="Century Gothic" w:hAnsi="Century Gothic"/>
        </w:rPr>
      </w:pPr>
      <w:r>
        <w:rPr>
          <w:rFonts w:ascii="Century Gothic" w:hAnsi="Century Gothic"/>
        </w:rPr>
        <w:t xml:space="preserve">Il progetto di Rigenerazione Urbana presentato dal Comune di </w:t>
      </w:r>
      <w:proofErr w:type="spellStart"/>
      <w:r>
        <w:rPr>
          <w:rStyle w:val="Enfasigrassetto"/>
          <w:rFonts w:ascii="Century Gothic" w:hAnsi="Century Gothic"/>
        </w:rPr>
        <w:t>Galatone</w:t>
      </w:r>
      <w:proofErr w:type="spellEnd"/>
      <w:r>
        <w:rPr>
          <w:rStyle w:val="Enfasigrassetto"/>
          <w:rFonts w:ascii="Century Gothic" w:hAnsi="Century Gothic"/>
        </w:rPr>
        <w:t xml:space="preserve"> </w:t>
      </w:r>
      <w:r>
        <w:rPr>
          <w:rStyle w:val="Enfasigrassetto"/>
          <w:rFonts w:ascii="Century Gothic" w:hAnsi="Century Gothic"/>
          <w:b w:val="0"/>
          <w:bCs w:val="0"/>
        </w:rPr>
        <w:t xml:space="preserve">in associazione con il Comune di </w:t>
      </w:r>
      <w:proofErr w:type="spellStart"/>
      <w:r>
        <w:rPr>
          <w:rStyle w:val="Enfasigrassetto"/>
          <w:rFonts w:ascii="Century Gothic" w:hAnsi="Century Gothic"/>
        </w:rPr>
        <w:t>Seclì</w:t>
      </w:r>
      <w:proofErr w:type="spellEnd"/>
      <w:r>
        <w:rPr>
          <w:rFonts w:ascii="Century Gothic" w:hAnsi="Century Gothic"/>
        </w:rPr>
        <w:t xml:space="preserve">, per un valore di circa </w:t>
      </w:r>
      <w:r>
        <w:rPr>
          <w:rStyle w:val="Enfasigrassetto"/>
          <w:rFonts w:ascii="Century Gothic" w:hAnsi="Century Gothic"/>
        </w:rPr>
        <w:t>3 milioni di euro</w:t>
      </w:r>
      <w:r>
        <w:rPr>
          <w:rFonts w:ascii="Century Gothic" w:hAnsi="Century Gothic"/>
        </w:rPr>
        <w:t xml:space="preserve">, </w:t>
      </w:r>
      <w:r>
        <w:rPr>
          <w:rFonts w:ascii="Century Gothic" w:hAnsi="Century Gothic"/>
          <w:i/>
          <w:iCs/>
        </w:rPr>
        <w:t>sarà finanziato dalla Regione Puglia</w:t>
      </w:r>
      <w:r>
        <w:rPr>
          <w:rFonts w:ascii="Century Gothic" w:hAnsi="Century Gothic"/>
        </w:rPr>
        <w:t xml:space="preserve">. </w:t>
      </w:r>
    </w:p>
    <w:p w:rsidR="00E029C3" w:rsidRDefault="00E029C3" w:rsidP="00E029C3">
      <w:pPr>
        <w:spacing w:after="120"/>
        <w:rPr>
          <w:rFonts w:ascii="Century Gothic" w:hAnsi="Century Gothic"/>
        </w:rPr>
      </w:pPr>
      <w:r>
        <w:rPr>
          <w:rFonts w:ascii="Century Gothic" w:hAnsi="Century Gothic"/>
        </w:rPr>
        <w:t xml:space="preserve">L'Assessore Regionale alla Pianificazione Territoriale, </w:t>
      </w:r>
      <w:proofErr w:type="spellStart"/>
      <w:r>
        <w:rPr>
          <w:rStyle w:val="Enfasigrassetto"/>
          <w:rFonts w:ascii="Century Gothic" w:hAnsi="Century Gothic"/>
        </w:rPr>
        <w:t>Alfonsino</w:t>
      </w:r>
      <w:proofErr w:type="spellEnd"/>
      <w:r>
        <w:rPr>
          <w:rStyle w:val="Enfasigrassetto"/>
          <w:rFonts w:ascii="Century Gothic" w:hAnsi="Century Gothic"/>
        </w:rPr>
        <w:t xml:space="preserve"> </w:t>
      </w:r>
      <w:proofErr w:type="spellStart"/>
      <w:r>
        <w:rPr>
          <w:rStyle w:val="Enfasigrassetto"/>
          <w:rFonts w:ascii="Century Gothic" w:hAnsi="Century Gothic"/>
        </w:rPr>
        <w:t>Pisicchio</w:t>
      </w:r>
      <w:proofErr w:type="spellEnd"/>
      <w:r>
        <w:rPr>
          <w:rFonts w:ascii="Century Gothic" w:hAnsi="Century Gothic"/>
        </w:rPr>
        <w:t xml:space="preserve">, ha infatti annunciato ieri che la dotazione a disposizione di questo capitolo è stata aumentata di altri </w:t>
      </w:r>
      <w:r>
        <w:rPr>
          <w:rStyle w:val="Enfasigrassetto"/>
          <w:rFonts w:ascii="Century Gothic" w:hAnsi="Century Gothic"/>
        </w:rPr>
        <w:t xml:space="preserve">60 </w:t>
      </w:r>
      <w:r>
        <w:rPr>
          <w:rFonts w:ascii="Century Gothic" w:hAnsi="Century Gothic"/>
        </w:rPr>
        <w:t xml:space="preserve">milioni di euro, sui </w:t>
      </w:r>
      <w:r>
        <w:rPr>
          <w:rStyle w:val="Enfasigrassetto"/>
          <w:rFonts w:ascii="Century Gothic" w:hAnsi="Century Gothic"/>
        </w:rPr>
        <w:t xml:space="preserve">115 </w:t>
      </w:r>
      <w:r>
        <w:rPr>
          <w:rFonts w:ascii="Century Gothic" w:hAnsi="Century Gothic"/>
        </w:rPr>
        <w:t xml:space="preserve">inizialmente disponibili. Con i </w:t>
      </w:r>
      <w:r>
        <w:rPr>
          <w:rStyle w:val="Enfasigrassetto"/>
          <w:rFonts w:ascii="Century Gothic" w:hAnsi="Century Gothic"/>
        </w:rPr>
        <w:t xml:space="preserve">175 </w:t>
      </w:r>
      <w:r>
        <w:rPr>
          <w:rFonts w:ascii="Century Gothic" w:hAnsi="Century Gothic"/>
        </w:rPr>
        <w:t xml:space="preserve">milioni adesso a disposizione degli </w:t>
      </w:r>
      <w:r>
        <w:rPr>
          <w:rStyle w:val="Enfasigrassetto"/>
          <w:rFonts w:ascii="Century Gothic" w:hAnsi="Century Gothic"/>
        </w:rPr>
        <w:t xml:space="preserve">83 </w:t>
      </w:r>
      <w:r>
        <w:rPr>
          <w:rFonts w:ascii="Century Gothic" w:hAnsi="Century Gothic"/>
        </w:rPr>
        <w:t xml:space="preserve">comuni che avevano presentato istanza, sarà quindi possibile coprire adesso fino al 40esimo posto della graduatoria che vede il comune di </w:t>
      </w:r>
      <w:proofErr w:type="spellStart"/>
      <w:r>
        <w:rPr>
          <w:rFonts w:ascii="Century Gothic" w:hAnsi="Century Gothic"/>
        </w:rPr>
        <w:t>Galatone</w:t>
      </w:r>
      <w:proofErr w:type="spellEnd"/>
      <w:r>
        <w:rPr>
          <w:rFonts w:ascii="Century Gothic" w:hAnsi="Century Gothic"/>
        </w:rPr>
        <w:t xml:space="preserve"> classificato al </w:t>
      </w:r>
      <w:r>
        <w:rPr>
          <w:rStyle w:val="Enfasigrassetto"/>
          <w:rFonts w:ascii="Century Gothic" w:hAnsi="Century Gothic"/>
        </w:rPr>
        <w:t xml:space="preserve">36esimo </w:t>
      </w:r>
      <w:r>
        <w:rPr>
          <w:rFonts w:ascii="Century Gothic" w:hAnsi="Century Gothic"/>
        </w:rPr>
        <w:t>posto, con un punteggio di</w:t>
      </w:r>
      <w:r>
        <w:rPr>
          <w:rStyle w:val="Enfasigrassetto"/>
          <w:rFonts w:ascii="Century Gothic" w:hAnsi="Century Gothic"/>
        </w:rPr>
        <w:t xml:space="preserve"> 92,23</w:t>
      </w:r>
      <w:r>
        <w:rPr>
          <w:rFonts w:ascii="Century Gothic" w:hAnsi="Century Gothic"/>
        </w:rPr>
        <w:t>.</w:t>
      </w:r>
    </w:p>
    <w:p w:rsidR="00E029C3" w:rsidRDefault="00E029C3" w:rsidP="00E029C3">
      <w:pPr>
        <w:spacing w:after="120"/>
        <w:rPr>
          <w:rFonts w:ascii="Century Gothic" w:hAnsi="Century Gothic"/>
        </w:rPr>
      </w:pPr>
      <w:r>
        <w:rPr>
          <w:rFonts w:ascii="Century Gothic" w:hAnsi="Century Gothic"/>
        </w:rPr>
        <w:t xml:space="preserve">«Sono molto soddisfatto – </w:t>
      </w:r>
      <w:r>
        <w:rPr>
          <w:rFonts w:ascii="Century Gothic" w:hAnsi="Century Gothic"/>
          <w:i/>
          <w:iCs/>
        </w:rPr>
        <w:t xml:space="preserve">ha detto l'Assessore </w:t>
      </w:r>
      <w:proofErr w:type="spellStart"/>
      <w:r>
        <w:rPr>
          <w:rFonts w:ascii="Century Gothic" w:hAnsi="Century Gothic"/>
          <w:i/>
          <w:iCs/>
        </w:rPr>
        <w:t>Pisicchio</w:t>
      </w:r>
      <w:proofErr w:type="spellEnd"/>
      <w:r>
        <w:rPr>
          <w:rFonts w:ascii="Century Gothic" w:hAnsi="Century Gothic"/>
        </w:rPr>
        <w:t xml:space="preserve"> - perché grazie al lavoro di squadra con il collega assessore al Bilancio, Raffaele Piemontese, ed in seguito alle tante richieste pervenute dai sindaci e dagli amministratori locali </w:t>
      </w:r>
      <w:r>
        <w:rPr>
          <w:rFonts w:ascii="Century Gothic" w:hAnsi="Century Gothic"/>
          <w:i/>
          <w:iCs/>
        </w:rPr>
        <w:t>da ogni parte della Puglia</w:t>
      </w:r>
      <w:r>
        <w:rPr>
          <w:rFonts w:ascii="Century Gothic" w:hAnsi="Century Gothic"/>
        </w:rPr>
        <w:t xml:space="preserve">, stiamo dimostrando concretamente che la Rigenerazione Urbana è un tema molto sentito dalle comunità. </w:t>
      </w:r>
      <w:r>
        <w:rPr>
          <w:rFonts w:ascii="Century Gothic" w:hAnsi="Century Gothic"/>
          <w:i/>
          <w:iCs/>
        </w:rPr>
        <w:t>Rigenerare non è un mero atto urbanistico</w:t>
      </w:r>
      <w:r>
        <w:rPr>
          <w:rFonts w:ascii="Century Gothic" w:hAnsi="Century Gothic"/>
        </w:rPr>
        <w:t xml:space="preserve"> </w:t>
      </w:r>
      <w:r>
        <w:rPr>
          <w:rFonts w:ascii="Century Gothic" w:hAnsi="Century Gothic"/>
          <w:i/>
          <w:iCs/>
        </w:rPr>
        <w:t>e tecnico ma significa migliorare la qualità della vita, le relazioni sociali, il contesto abitativo e creare le migliori opportunità per lo sviluppo e la crescita dei singoli territori</w:t>
      </w:r>
      <w:r>
        <w:rPr>
          <w:rFonts w:ascii="Century Gothic" w:hAnsi="Century Gothic"/>
        </w:rPr>
        <w:t xml:space="preserve">». «Abbiamo mantenuto un impegno preciso – ha concluso </w:t>
      </w:r>
      <w:proofErr w:type="spellStart"/>
      <w:r>
        <w:rPr>
          <w:rFonts w:ascii="Century Gothic" w:hAnsi="Century Gothic"/>
        </w:rPr>
        <w:t>Pisicchio</w:t>
      </w:r>
      <w:proofErr w:type="spellEnd"/>
      <w:r>
        <w:rPr>
          <w:rFonts w:ascii="Century Gothic" w:hAnsi="Century Gothic"/>
        </w:rPr>
        <w:t xml:space="preserve"> - aumentare le risorse disponibili per allargare il numero dei soggetti beneficiari e per dar sostegno a tanti progetti innovativi e virtuosi».</w:t>
      </w:r>
    </w:p>
    <w:p w:rsidR="00E029C3" w:rsidRDefault="00E029C3" w:rsidP="00E029C3">
      <w:pPr>
        <w:spacing w:after="120"/>
        <w:rPr>
          <w:rFonts w:ascii="Century Gothic" w:hAnsi="Century Gothic"/>
        </w:rPr>
      </w:pPr>
      <w:r>
        <w:rPr>
          <w:rFonts w:ascii="Century Gothic" w:hAnsi="Century Gothic"/>
        </w:rPr>
        <w:br/>
      </w:r>
      <w:r>
        <w:rPr>
          <w:rFonts w:ascii="Century Gothic" w:hAnsi="Century Gothic"/>
          <w:b/>
          <w:bCs/>
        </w:rPr>
        <w:t xml:space="preserve">L'ambito territoriale 1: Periferia Est – Zona 167 </w:t>
      </w:r>
      <w:r>
        <w:rPr>
          <w:rFonts w:ascii="Century Gothic" w:hAnsi="Century Gothic"/>
        </w:rPr>
        <w:t xml:space="preserve">del Comune di </w:t>
      </w:r>
      <w:proofErr w:type="spellStart"/>
      <w:r>
        <w:rPr>
          <w:rFonts w:ascii="Century Gothic" w:hAnsi="Century Gothic"/>
        </w:rPr>
        <w:t>Galatone</w:t>
      </w:r>
      <w:proofErr w:type="spellEnd"/>
      <w:r>
        <w:rPr>
          <w:rFonts w:ascii="Century Gothic" w:hAnsi="Century Gothic"/>
        </w:rPr>
        <w:t xml:space="preserve"> sarà interessato dall'</w:t>
      </w:r>
      <w:proofErr w:type="spellStart"/>
      <w:r>
        <w:rPr>
          <w:rFonts w:ascii="Century Gothic" w:hAnsi="Century Gothic"/>
        </w:rPr>
        <w:t>efficientamento</w:t>
      </w:r>
      <w:proofErr w:type="spellEnd"/>
      <w:r>
        <w:rPr>
          <w:rFonts w:ascii="Century Gothic" w:hAnsi="Century Gothic"/>
        </w:rPr>
        <w:t xml:space="preserve"> energetico di parte del centro sportivo polivalente, la </w:t>
      </w:r>
      <w:proofErr w:type="spellStart"/>
      <w:r>
        <w:rPr>
          <w:rFonts w:ascii="Century Gothic" w:hAnsi="Century Gothic"/>
        </w:rPr>
        <w:t>permeabilizzazione</w:t>
      </w:r>
      <w:proofErr w:type="spellEnd"/>
      <w:r>
        <w:rPr>
          <w:rFonts w:ascii="Century Gothic" w:hAnsi="Century Gothic"/>
        </w:rPr>
        <w:t xml:space="preserve"> delle aree a parcheggio e la valorizzazione delle infrastrutture a verde pubblico esistenti, l'applicazione delle tecnologie digitali come mezzo di prevenzione e gestione dei rischi, l'ampliamento dei collettori di captazione delle acque meteoriche, il contenimento del disagio abitativo, il recupero dei percorsi interni al parco archeologico di </w:t>
      </w:r>
      <w:proofErr w:type="spellStart"/>
      <w:r>
        <w:rPr>
          <w:rFonts w:ascii="Century Gothic" w:hAnsi="Century Gothic"/>
        </w:rPr>
        <w:t>Fulcignano</w:t>
      </w:r>
      <w:proofErr w:type="spellEnd"/>
      <w:r>
        <w:rPr>
          <w:rFonts w:ascii="Century Gothic" w:hAnsi="Century Gothic"/>
        </w:rPr>
        <w:t xml:space="preserve"> e la messa in sicurezza  e recupero del Castello di </w:t>
      </w:r>
      <w:proofErr w:type="spellStart"/>
      <w:r>
        <w:rPr>
          <w:rFonts w:ascii="Century Gothic" w:hAnsi="Century Gothic"/>
        </w:rPr>
        <w:t>Fulcignano</w:t>
      </w:r>
      <w:proofErr w:type="spellEnd"/>
      <w:r>
        <w:rPr>
          <w:rFonts w:ascii="Century Gothic" w:hAnsi="Century Gothic"/>
        </w:rPr>
        <w:t xml:space="preserve">. Monumento vincolato ai sensi del D. </w:t>
      </w:r>
      <w:proofErr w:type="spellStart"/>
      <w:r>
        <w:rPr>
          <w:rFonts w:ascii="Century Gothic" w:hAnsi="Century Gothic"/>
        </w:rPr>
        <w:t>Lgs</w:t>
      </w:r>
      <w:proofErr w:type="spellEnd"/>
      <w:r>
        <w:rPr>
          <w:rFonts w:ascii="Century Gothic" w:hAnsi="Century Gothic"/>
        </w:rPr>
        <w:t xml:space="preserve">. 42/2004 da destinare ad associazionismo teso alla tutela dei minori e dei cittadini, a scuola di teatro sociale e luogo di socializzazione ed eventi. </w:t>
      </w:r>
    </w:p>
    <w:p w:rsidR="00E029C3" w:rsidRDefault="00E029C3" w:rsidP="00E029C3">
      <w:pPr>
        <w:spacing w:after="120"/>
        <w:rPr>
          <w:rFonts w:ascii="Century Gothic" w:hAnsi="Century Gothic"/>
        </w:rPr>
      </w:pPr>
      <w:r>
        <w:rPr>
          <w:rFonts w:ascii="Century Gothic" w:hAnsi="Century Gothic"/>
        </w:rPr>
        <w:t xml:space="preserve">Il Comune di </w:t>
      </w:r>
      <w:proofErr w:type="spellStart"/>
      <w:r>
        <w:rPr>
          <w:rFonts w:ascii="Century Gothic" w:hAnsi="Century Gothic"/>
        </w:rPr>
        <w:t>Galatone</w:t>
      </w:r>
      <w:proofErr w:type="spellEnd"/>
      <w:r>
        <w:rPr>
          <w:rFonts w:ascii="Century Gothic" w:hAnsi="Century Gothic"/>
        </w:rPr>
        <w:t xml:space="preserve"> è stato riconosciuto quindi, come sottolinea l’Assessore alle Politiche Urbanistiche ed Assetto del Territorio </w:t>
      </w:r>
      <w:r>
        <w:rPr>
          <w:rFonts w:ascii="Century Gothic" w:hAnsi="Century Gothic"/>
          <w:b/>
          <w:bCs/>
        </w:rPr>
        <w:t xml:space="preserve">Arch. Daniela </w:t>
      </w:r>
      <w:proofErr w:type="spellStart"/>
      <w:r>
        <w:rPr>
          <w:rFonts w:ascii="Century Gothic" w:hAnsi="Century Gothic"/>
          <w:b/>
          <w:bCs/>
        </w:rPr>
        <w:t>Colazzo</w:t>
      </w:r>
      <w:proofErr w:type="spellEnd"/>
      <w:r>
        <w:rPr>
          <w:rFonts w:ascii="Century Gothic" w:hAnsi="Century Gothic"/>
        </w:rPr>
        <w:t xml:space="preserve"> </w:t>
      </w:r>
      <w:r>
        <w:rPr>
          <w:rFonts w:ascii="Century Gothic" w:hAnsi="Century Gothic"/>
          <w:b/>
          <w:bCs/>
        </w:rPr>
        <w:t xml:space="preserve">“Autorità Urbana” </w:t>
      </w:r>
      <w:r>
        <w:rPr>
          <w:rFonts w:ascii="Century Gothic" w:hAnsi="Century Gothic"/>
        </w:rPr>
        <w:t xml:space="preserve">associato con  </w:t>
      </w:r>
      <w:proofErr w:type="spellStart"/>
      <w:r>
        <w:rPr>
          <w:rFonts w:ascii="Century Gothic" w:hAnsi="Century Gothic"/>
        </w:rPr>
        <w:t>Seclì</w:t>
      </w:r>
      <w:proofErr w:type="spellEnd"/>
      <w:r>
        <w:rPr>
          <w:rFonts w:ascii="Century Gothic" w:hAnsi="Century Gothic"/>
        </w:rPr>
        <w:t xml:space="preserve">, per territorialità adiacente. È stata valutata e apprezzata la strategia scelta per la delimitazione dell’Area Urbana, che ha tenuto conto  delle criticità presenti </w:t>
      </w:r>
      <w:r>
        <w:rPr>
          <w:rFonts w:ascii="Century Gothic" w:hAnsi="Century Gothic"/>
        </w:rPr>
        <w:lastRenderedPageBreak/>
        <w:t xml:space="preserve">sul territorio, dal punto di vista sociale, strutturale ed economico per migliorare l’ambiente urbano. Tra i quattro ambiti presenti nel </w:t>
      </w:r>
      <w:proofErr w:type="spellStart"/>
      <w:r>
        <w:rPr>
          <w:rFonts w:ascii="Century Gothic" w:hAnsi="Century Gothic"/>
        </w:rPr>
        <w:t>D.P.R.U.</w:t>
      </w:r>
      <w:proofErr w:type="spellEnd"/>
      <w:r>
        <w:rPr>
          <w:rFonts w:ascii="Century Gothic" w:hAnsi="Century Gothic"/>
        </w:rPr>
        <w:t xml:space="preserve"> il Comune di </w:t>
      </w:r>
      <w:proofErr w:type="spellStart"/>
      <w:r>
        <w:rPr>
          <w:rFonts w:ascii="Century Gothic" w:hAnsi="Century Gothic"/>
        </w:rPr>
        <w:t>Galatone</w:t>
      </w:r>
      <w:proofErr w:type="spellEnd"/>
      <w:r>
        <w:rPr>
          <w:rFonts w:ascii="Century Gothic" w:hAnsi="Century Gothic"/>
        </w:rPr>
        <w:t xml:space="preserve"> sceglie di indirizzare l’attenzione esclusivamente su di un ambito dal titolo: </w:t>
      </w:r>
      <w:r>
        <w:rPr>
          <w:rFonts w:ascii="Century Gothic" w:hAnsi="Century Gothic"/>
          <w:b/>
          <w:bCs/>
        </w:rPr>
        <w:t>“URBAN 0”</w:t>
      </w:r>
      <w:r>
        <w:rPr>
          <w:rFonts w:ascii="Century Gothic" w:hAnsi="Century Gothic"/>
        </w:rPr>
        <w:t xml:space="preserve">,  avvalendosi esclusivamente  della professionalità, della passione, della competenza tecnico-amministrativa di tutto il </w:t>
      </w:r>
      <w:proofErr w:type="spellStart"/>
      <w:r>
        <w:rPr>
          <w:rFonts w:ascii="Century Gothic" w:hAnsi="Century Gothic"/>
        </w:rPr>
        <w:t>IV°</w:t>
      </w:r>
      <w:proofErr w:type="spellEnd"/>
      <w:r>
        <w:rPr>
          <w:rFonts w:ascii="Century Gothic" w:hAnsi="Century Gothic"/>
        </w:rPr>
        <w:t xml:space="preserve"> Settore dell’Area Urbanistica.</w:t>
      </w:r>
    </w:p>
    <w:p w:rsidR="00E029C3" w:rsidRDefault="00E029C3" w:rsidP="00E029C3">
      <w:pPr>
        <w:spacing w:after="120"/>
        <w:rPr>
          <w:rFonts w:ascii="Century Gothic" w:hAnsi="Century Gothic"/>
        </w:rPr>
      </w:pPr>
      <w:r>
        <w:rPr>
          <w:rFonts w:ascii="Century Gothic" w:hAnsi="Century Gothic"/>
        </w:rPr>
        <w:t xml:space="preserve">“E’ la vittoria di una comunità intera oltre ad essere l’attestato – tangibile – del lavoro svolto con senso di responsabilità dall’intera Amministrazione Comunale. Per </w:t>
      </w:r>
      <w:proofErr w:type="spellStart"/>
      <w:r>
        <w:rPr>
          <w:rFonts w:ascii="Century Gothic" w:hAnsi="Century Gothic"/>
        </w:rPr>
        <w:t>Galatone</w:t>
      </w:r>
      <w:proofErr w:type="spellEnd"/>
      <w:r>
        <w:rPr>
          <w:rFonts w:ascii="Century Gothic" w:hAnsi="Century Gothic"/>
        </w:rPr>
        <w:t xml:space="preserve"> la Rigenerazione Urbana deve rappresentare un punto di svolta nello sviluppo e crescita del paese, fin dal primo giorno abbiamo sempre sostenuto che la partecipazione ai bandi fosse indispensabile per reperire risorse esogene da utilizzare per migliorare la qualità della vita cittadina. Un finanziamento importante non solo nei numeri ma soprattutto per quello che realizzeremo” il commento del Sindaco </w:t>
      </w:r>
      <w:r>
        <w:rPr>
          <w:rFonts w:ascii="Century Gothic" w:hAnsi="Century Gothic"/>
          <w:b/>
          <w:bCs/>
        </w:rPr>
        <w:t>Flavio Filoni</w:t>
      </w:r>
      <w:r>
        <w:rPr>
          <w:rFonts w:ascii="Century Gothic" w:hAnsi="Century Gothic"/>
        </w:rPr>
        <w:t>.</w:t>
      </w:r>
    </w:p>
    <w:p w:rsidR="004A25AC" w:rsidRPr="00E029C3" w:rsidRDefault="004A25AC"/>
    <w:sectPr w:rsidR="004A25AC" w:rsidRPr="00E029C3" w:rsidSect="004A25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29C3"/>
    <w:rsid w:val="004A25AC"/>
    <w:rsid w:val="00E029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9C3"/>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029C3"/>
    <w:rPr>
      <w:color w:val="0000FF"/>
      <w:u w:val="single"/>
    </w:rPr>
  </w:style>
  <w:style w:type="character" w:styleId="Enfasigrassetto">
    <w:name w:val="Strong"/>
    <w:basedOn w:val="Carpredefinitoparagrafo"/>
    <w:uiPriority w:val="22"/>
    <w:qFormat/>
    <w:rsid w:val="00E029C3"/>
    <w:rPr>
      <w:b/>
      <w:bCs/>
    </w:rPr>
  </w:style>
  <w:style w:type="paragraph" w:styleId="Testofumetto">
    <w:name w:val="Balloon Text"/>
    <w:basedOn w:val="Normale"/>
    <w:link w:val="TestofumettoCarattere"/>
    <w:uiPriority w:val="99"/>
    <w:semiHidden/>
    <w:unhideWhenUsed/>
    <w:rsid w:val="00E029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29C3"/>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464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e.galatone.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delsindaco@comune.galatone.le.it" TargetMode="External"/><Relationship Id="rId5" Type="http://schemas.openxmlformats.org/officeDocument/2006/relationships/image" Target="cid:image001.png@01D3CDC8.35759D1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2018-04-09T05:55:00Z</dcterms:created>
  <dcterms:modified xsi:type="dcterms:W3CDTF">2018-04-09T05:58:00Z</dcterms:modified>
</cp:coreProperties>
</file>