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0D" w:rsidRDefault="008C2C0D" w:rsidP="008C2C0D">
      <w:pPr>
        <w:spacing w:before="100" w:beforeAutospacing="1" w:after="100" w:afterAutospacing="1"/>
        <w:rPr>
          <w:lang w:eastAsia="it-IT"/>
        </w:rPr>
      </w:pPr>
      <w:r>
        <w:rPr>
          <w:lang w:eastAsia="it-IT"/>
        </w:rPr>
        <w:t>CSL PUGLIA</w:t>
      </w:r>
    </w:p>
    <w:p w:rsidR="008C2C0D" w:rsidRDefault="008C2C0D" w:rsidP="008C2C0D">
      <w:pPr>
        <w:rPr>
          <w:rFonts w:ascii="Arial" w:hAnsi="Arial" w:cs="Arial"/>
          <w:color w:val="1F497D"/>
          <w:sz w:val="20"/>
          <w:szCs w:val="20"/>
        </w:rPr>
      </w:pPr>
    </w:p>
    <w:p w:rsidR="008C2C0D" w:rsidRDefault="008C2C0D" w:rsidP="008C2C0D">
      <w:pPr>
        <w:autoSpaceDE w:val="0"/>
        <w:autoSpaceDN w:val="0"/>
        <w:rPr>
          <w:rFonts w:ascii="Verdana-BoldItalic" w:hAnsi="Verdana-BoldItalic"/>
          <w:b/>
          <w:bCs/>
          <w:i/>
          <w:iCs/>
          <w:sz w:val="24"/>
          <w:szCs w:val="24"/>
          <w:lang w:eastAsia="it-IT"/>
        </w:rPr>
      </w:pPr>
      <w:r>
        <w:rPr>
          <w:rFonts w:ascii="Arial" w:hAnsi="Arial" w:cs="Arial"/>
          <w:i/>
          <w:iCs/>
          <w:noProof/>
          <w:color w:val="222222"/>
          <w:lang w:eastAsia="it-IT"/>
        </w:rPr>
        <w:drawing>
          <wp:inline distT="0" distB="0" distL="0" distR="0">
            <wp:extent cx="1014095" cy="675640"/>
            <wp:effectExtent l="19050" t="0" r="0" b="0"/>
            <wp:docPr id="1" name="Immagine 0" descr="c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sl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222222"/>
          <w:lang w:eastAsia="it-IT"/>
        </w:rPr>
        <w:br/>
      </w:r>
      <w:proofErr w:type="spellStart"/>
      <w:r>
        <w:rPr>
          <w:rFonts w:ascii="Arial" w:hAnsi="Arial" w:cs="Arial"/>
          <w:color w:val="222222"/>
          <w:sz w:val="15"/>
          <w:szCs w:val="15"/>
          <w:lang w:eastAsia="it-IT"/>
        </w:rPr>
        <w:t>P.zza</w:t>
      </w:r>
      <w:proofErr w:type="spellEnd"/>
      <w:r>
        <w:rPr>
          <w:rFonts w:ascii="Arial" w:hAnsi="Arial" w:cs="Arial"/>
          <w:color w:val="222222"/>
          <w:sz w:val="15"/>
          <w:szCs w:val="15"/>
          <w:lang w:eastAsia="it-IT"/>
        </w:rPr>
        <w:t xml:space="preserve"> Umberto I, 2 - 73042 CASARANO</w:t>
      </w:r>
      <w:r>
        <w:rPr>
          <w:rFonts w:ascii="Arial" w:hAnsi="Arial" w:cs="Arial"/>
          <w:color w:val="222222"/>
          <w:sz w:val="15"/>
          <w:szCs w:val="15"/>
          <w:lang w:eastAsia="it-IT"/>
        </w:rPr>
        <w:br/>
      </w:r>
      <w:r>
        <w:rPr>
          <w:rFonts w:ascii="Arial" w:hAnsi="Arial" w:cs="Arial"/>
          <w:i/>
          <w:iCs/>
          <w:color w:val="222222"/>
          <w:sz w:val="15"/>
          <w:szCs w:val="15"/>
          <w:lang w:eastAsia="it-IT"/>
        </w:rPr>
        <w:t>Tel. 0833.502439</w:t>
      </w:r>
      <w:r>
        <w:rPr>
          <w:rFonts w:ascii="Arial" w:hAnsi="Arial" w:cs="Arial"/>
          <w:i/>
          <w:iCs/>
          <w:color w:val="222222"/>
          <w:sz w:val="15"/>
          <w:szCs w:val="15"/>
          <w:lang w:eastAsia="it-IT"/>
        </w:rPr>
        <w:br/>
        <w:t>Fax. 0833.1824829</w:t>
      </w:r>
      <w:r>
        <w:rPr>
          <w:rFonts w:ascii="Arial" w:hAnsi="Arial" w:cs="Arial"/>
          <w:color w:val="222222"/>
          <w:sz w:val="15"/>
          <w:szCs w:val="15"/>
          <w:lang w:eastAsia="it-IT"/>
        </w:rPr>
        <w:br/>
      </w:r>
      <w:r>
        <w:rPr>
          <w:rFonts w:ascii="Arial" w:hAnsi="Arial" w:cs="Arial"/>
          <w:b/>
          <w:bCs/>
          <w:color w:val="222222"/>
          <w:sz w:val="15"/>
          <w:szCs w:val="15"/>
          <w:lang w:eastAsia="it-IT"/>
        </w:rPr>
        <w:t>@</w:t>
      </w:r>
      <w:r>
        <w:rPr>
          <w:rFonts w:ascii="Arial" w:hAnsi="Arial" w:cs="Arial"/>
          <w:color w:val="222222"/>
          <w:sz w:val="15"/>
          <w:szCs w:val="15"/>
          <w:lang w:eastAsia="it-IT"/>
        </w:rPr>
        <w:t>: </w:t>
      </w:r>
      <w:hyperlink r:id="rId6" w:history="1">
        <w:r>
          <w:rPr>
            <w:rStyle w:val="Collegamentoipertestuale"/>
            <w:rFonts w:ascii="Arial" w:hAnsi="Arial" w:cs="Arial"/>
            <w:color w:val="0000FF"/>
            <w:sz w:val="15"/>
            <w:szCs w:val="15"/>
            <w:lang w:eastAsia="it-IT"/>
          </w:rPr>
          <w:t>cslpuglia@cslpuglia.net</w:t>
        </w:r>
      </w:hyperlink>
      <w:r>
        <w:rPr>
          <w:rFonts w:ascii="Arial" w:hAnsi="Arial" w:cs="Arial"/>
          <w:color w:val="222222"/>
          <w:sz w:val="15"/>
          <w:szCs w:val="15"/>
          <w:lang w:eastAsia="it-IT"/>
        </w:rPr>
        <w:br/>
        <w:t>w: </w:t>
      </w:r>
      <w:hyperlink r:id="rId7" w:history="1">
        <w:r>
          <w:rPr>
            <w:rStyle w:val="Collegamentoipertestuale"/>
            <w:rFonts w:ascii="Arial" w:hAnsi="Arial" w:cs="Arial"/>
            <w:color w:val="0000FF"/>
            <w:sz w:val="15"/>
            <w:szCs w:val="15"/>
            <w:lang w:eastAsia="it-IT"/>
          </w:rPr>
          <w:t>http://www.cslpuglia.net</w:t>
        </w:r>
      </w:hyperlink>
    </w:p>
    <w:p w:rsidR="008C2C0D" w:rsidRDefault="008C2C0D" w:rsidP="008C2C0D">
      <w:pPr>
        <w:autoSpaceDE w:val="0"/>
        <w:autoSpaceDN w:val="0"/>
        <w:rPr>
          <w:rFonts w:ascii="Verdana-BoldItalic" w:hAnsi="Verdana-BoldItalic"/>
          <w:b/>
          <w:bCs/>
          <w:i/>
          <w:iCs/>
          <w:sz w:val="24"/>
          <w:szCs w:val="24"/>
          <w:lang w:eastAsia="it-IT"/>
        </w:rPr>
      </w:pPr>
    </w:p>
    <w:p w:rsidR="008C2C0D" w:rsidRDefault="008C2C0D" w:rsidP="008C2C0D">
      <w:pPr>
        <w:autoSpaceDE w:val="0"/>
        <w:autoSpaceDN w:val="0"/>
        <w:rPr>
          <w:rFonts w:ascii="Verdana-BoldItalic" w:hAnsi="Verdana-BoldItalic"/>
          <w:b/>
          <w:bCs/>
          <w:i/>
          <w:iCs/>
          <w:sz w:val="24"/>
          <w:szCs w:val="24"/>
          <w:lang w:eastAsia="it-IT"/>
        </w:rPr>
      </w:pPr>
    </w:p>
    <w:p w:rsidR="008C2C0D" w:rsidRDefault="008C2C0D" w:rsidP="008C2C0D">
      <w:pPr>
        <w:autoSpaceDE w:val="0"/>
        <w:autoSpaceDN w:val="0"/>
        <w:rPr>
          <w:rFonts w:ascii="Verdana-BoldItalic" w:hAnsi="Verdana-BoldItalic"/>
          <w:b/>
          <w:bCs/>
          <w:i/>
          <w:iCs/>
          <w:sz w:val="24"/>
          <w:szCs w:val="24"/>
          <w:lang w:eastAsia="it-IT"/>
        </w:rPr>
      </w:pPr>
      <w:r>
        <w:rPr>
          <w:rFonts w:ascii="Verdana-BoldItalic" w:hAnsi="Verdana-BoldItalic"/>
          <w:b/>
          <w:bCs/>
          <w:i/>
          <w:iCs/>
          <w:sz w:val="24"/>
          <w:szCs w:val="24"/>
          <w:lang w:eastAsia="it-IT"/>
        </w:rPr>
        <w:t xml:space="preserve">PIANO </w:t>
      </w:r>
      <w:proofErr w:type="spellStart"/>
      <w:r>
        <w:rPr>
          <w:rFonts w:ascii="Verdana-BoldItalic" w:hAnsi="Verdana-BoldItalic"/>
          <w:b/>
          <w:bCs/>
          <w:i/>
          <w:iCs/>
          <w:sz w:val="24"/>
          <w:szCs w:val="24"/>
          <w:lang w:eastAsia="it-IT"/>
        </w:rPr>
        <w:t>DI</w:t>
      </w:r>
      <w:proofErr w:type="spellEnd"/>
      <w:r>
        <w:rPr>
          <w:rFonts w:ascii="Verdana-BoldItalic" w:hAnsi="Verdana-BoldItalic"/>
          <w:b/>
          <w:bCs/>
          <w:i/>
          <w:iCs/>
          <w:sz w:val="24"/>
          <w:szCs w:val="24"/>
          <w:lang w:eastAsia="it-IT"/>
        </w:rPr>
        <w:t xml:space="preserve"> ATTUAZIONE REGIONALE Puglia AVVISO MISURA 2</w:t>
      </w:r>
      <w:r>
        <w:rPr>
          <w:rFonts w:ascii="Cambria Math" w:hAnsi="Cambria Math"/>
          <w:sz w:val="25"/>
          <w:szCs w:val="25"/>
          <w:lang w:eastAsia="it-IT"/>
        </w:rPr>
        <w:t>‐</w:t>
      </w:r>
      <w:r>
        <w:rPr>
          <w:rFonts w:ascii="Verdana-BoldItalic" w:hAnsi="Verdana-BoldItalic"/>
          <w:b/>
          <w:bCs/>
          <w:i/>
          <w:iCs/>
          <w:sz w:val="24"/>
          <w:szCs w:val="24"/>
          <w:lang w:eastAsia="it-IT"/>
        </w:rPr>
        <w:t>B: Reinserimento di giovani 15</w:t>
      </w:r>
      <w:r>
        <w:rPr>
          <w:rFonts w:ascii="Cambria Math" w:hAnsi="Cambria Math"/>
          <w:sz w:val="25"/>
          <w:szCs w:val="25"/>
          <w:lang w:eastAsia="it-IT"/>
        </w:rPr>
        <w:t>‐</w:t>
      </w:r>
      <w:r>
        <w:rPr>
          <w:rFonts w:ascii="Verdana-BoldItalic" w:hAnsi="Verdana-BoldItalic"/>
          <w:b/>
          <w:bCs/>
          <w:i/>
          <w:iCs/>
          <w:sz w:val="24"/>
          <w:szCs w:val="24"/>
          <w:lang w:eastAsia="it-IT"/>
        </w:rPr>
        <w:t>18enni</w:t>
      </w:r>
    </w:p>
    <w:p w:rsidR="008C2C0D" w:rsidRDefault="008C2C0D" w:rsidP="008C2C0D">
      <w:pPr>
        <w:autoSpaceDE w:val="0"/>
        <w:autoSpaceDN w:val="0"/>
        <w:rPr>
          <w:rFonts w:ascii="Verdana-BoldItalic" w:hAnsi="Verdana-BoldItalic"/>
          <w:b/>
          <w:bCs/>
          <w:i/>
          <w:iCs/>
          <w:sz w:val="24"/>
          <w:szCs w:val="24"/>
          <w:lang w:eastAsia="it-IT"/>
        </w:rPr>
      </w:pPr>
      <w:r>
        <w:rPr>
          <w:rFonts w:ascii="Verdana-BoldItalic" w:hAnsi="Verdana-BoldItalic"/>
          <w:b/>
          <w:bCs/>
          <w:i/>
          <w:iCs/>
          <w:sz w:val="24"/>
          <w:szCs w:val="24"/>
          <w:lang w:eastAsia="it-IT"/>
        </w:rPr>
        <w:t>in percorsi formativi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Verdana-Bold" w:hAnsi="Verdana-Bold"/>
          <w:b/>
          <w:bCs/>
          <w:sz w:val="18"/>
          <w:szCs w:val="18"/>
          <w:lang w:eastAsia="it-IT"/>
        </w:rPr>
        <w:t>Obiettivo generale</w:t>
      </w:r>
      <w:r>
        <w:rPr>
          <w:rFonts w:ascii="Verdana" w:hAnsi="Verdana"/>
          <w:sz w:val="18"/>
          <w:szCs w:val="18"/>
          <w:lang w:eastAsia="it-IT"/>
        </w:rPr>
        <w:t>: promuovere e potenziare, nei giovani che escono precocemente dai processi di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Verdana" w:hAnsi="Verdana"/>
          <w:sz w:val="18"/>
          <w:szCs w:val="18"/>
          <w:lang w:eastAsia="it-IT"/>
        </w:rPr>
        <w:t>formazione, competenze di cittadinanza e tecnico professionali indispensabili per garantire ad essi una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Verdana" w:hAnsi="Verdana"/>
          <w:sz w:val="18"/>
          <w:szCs w:val="18"/>
          <w:lang w:eastAsia="it-IT"/>
        </w:rPr>
        <w:t>vita autonoma e partecipativa che favorisca il benessere sociale ed economico, anche al fine di favorire il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Verdana" w:hAnsi="Verdana"/>
          <w:sz w:val="18"/>
          <w:szCs w:val="18"/>
          <w:lang w:eastAsia="it-IT"/>
        </w:rPr>
        <w:t>rientro nei percorsi di istruzione e formazione.</w:t>
      </w:r>
    </w:p>
    <w:p w:rsidR="008C2C0D" w:rsidRDefault="008C2C0D" w:rsidP="008C2C0D">
      <w:pPr>
        <w:autoSpaceDE w:val="0"/>
        <w:autoSpaceDN w:val="0"/>
        <w:rPr>
          <w:rFonts w:ascii="Verdana-BoldItalic" w:hAnsi="Verdana-BoldItalic"/>
          <w:b/>
          <w:bCs/>
          <w:i/>
          <w:iCs/>
          <w:sz w:val="18"/>
          <w:szCs w:val="18"/>
          <w:lang w:eastAsia="it-IT"/>
        </w:rPr>
      </w:pPr>
      <w:r>
        <w:rPr>
          <w:rFonts w:ascii="Verdana" w:hAnsi="Verdana"/>
          <w:sz w:val="18"/>
          <w:szCs w:val="18"/>
          <w:lang w:eastAsia="it-IT"/>
        </w:rPr>
        <w:t xml:space="preserve">Le </w:t>
      </w:r>
      <w:r>
        <w:rPr>
          <w:rFonts w:ascii="Verdana-Bold" w:hAnsi="Verdana-Bold"/>
          <w:b/>
          <w:bCs/>
          <w:sz w:val="18"/>
          <w:szCs w:val="18"/>
          <w:lang w:eastAsia="it-IT"/>
        </w:rPr>
        <w:t xml:space="preserve">azioni </w:t>
      </w:r>
      <w:r>
        <w:rPr>
          <w:rFonts w:ascii="Verdana" w:hAnsi="Verdana"/>
          <w:sz w:val="18"/>
          <w:szCs w:val="18"/>
          <w:lang w:eastAsia="it-IT"/>
        </w:rPr>
        <w:t xml:space="preserve">previste prevedono un’alleanza formativa tra </w:t>
      </w:r>
      <w:r>
        <w:rPr>
          <w:rFonts w:ascii="Verdana-BoldItalic" w:hAnsi="Verdana-BoldItalic"/>
          <w:b/>
          <w:bCs/>
          <w:i/>
          <w:iCs/>
          <w:sz w:val="18"/>
          <w:szCs w:val="18"/>
          <w:lang w:eastAsia="it-IT"/>
        </w:rPr>
        <w:t xml:space="preserve">ASCLA </w:t>
      </w:r>
      <w:r>
        <w:rPr>
          <w:rFonts w:ascii="Verdana" w:hAnsi="Verdana"/>
          <w:sz w:val="18"/>
          <w:szCs w:val="18"/>
          <w:lang w:eastAsia="it-IT"/>
        </w:rPr>
        <w:t xml:space="preserve">(in qualità di soggetto proponente), </w:t>
      </w:r>
      <w:r>
        <w:rPr>
          <w:rFonts w:ascii="Verdana-BoldItalic" w:hAnsi="Verdana-BoldItalic"/>
          <w:b/>
          <w:bCs/>
          <w:i/>
          <w:iCs/>
          <w:sz w:val="18"/>
          <w:szCs w:val="18"/>
          <w:lang w:eastAsia="it-IT"/>
        </w:rPr>
        <w:t>IIS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Verdana-BoldItalic" w:hAnsi="Verdana-BoldItalic"/>
          <w:b/>
          <w:bCs/>
          <w:i/>
          <w:iCs/>
          <w:sz w:val="18"/>
          <w:szCs w:val="18"/>
          <w:lang w:eastAsia="it-IT"/>
        </w:rPr>
        <w:t xml:space="preserve">A. </w:t>
      </w:r>
      <w:proofErr w:type="spellStart"/>
      <w:r>
        <w:rPr>
          <w:rFonts w:ascii="Verdana-BoldItalic" w:hAnsi="Verdana-BoldItalic"/>
          <w:b/>
          <w:bCs/>
          <w:i/>
          <w:iCs/>
          <w:sz w:val="18"/>
          <w:szCs w:val="18"/>
          <w:lang w:eastAsia="it-IT"/>
        </w:rPr>
        <w:t>Meucci</w:t>
      </w:r>
      <w:proofErr w:type="spellEnd"/>
      <w:r>
        <w:rPr>
          <w:rFonts w:ascii="Verdana-BoldItalic" w:hAnsi="Verdana-BoldItalic"/>
          <w:b/>
          <w:bCs/>
          <w:i/>
          <w:iCs/>
          <w:sz w:val="18"/>
          <w:szCs w:val="18"/>
          <w:lang w:eastAsia="it-IT"/>
        </w:rPr>
        <w:t xml:space="preserve"> </w:t>
      </w:r>
      <w:r>
        <w:rPr>
          <w:rFonts w:ascii="Verdana" w:hAnsi="Verdana"/>
          <w:sz w:val="18"/>
          <w:szCs w:val="18"/>
          <w:lang w:eastAsia="it-IT"/>
        </w:rPr>
        <w:t xml:space="preserve">di Casarano, </w:t>
      </w:r>
      <w:r>
        <w:rPr>
          <w:rFonts w:ascii="Verdana-Italic" w:hAnsi="Verdana-Italic"/>
          <w:i/>
          <w:iCs/>
          <w:sz w:val="18"/>
          <w:szCs w:val="18"/>
          <w:lang w:eastAsia="it-IT"/>
        </w:rPr>
        <w:t>Mondo delle Imprese</w:t>
      </w:r>
      <w:r>
        <w:rPr>
          <w:rFonts w:ascii="Verdana" w:hAnsi="Verdana"/>
          <w:sz w:val="18"/>
          <w:szCs w:val="18"/>
          <w:lang w:eastAsia="it-IT"/>
        </w:rPr>
        <w:t>, in maniera tale da realizzare misure per l’inserimento dei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Verdana" w:hAnsi="Verdana"/>
          <w:sz w:val="18"/>
          <w:szCs w:val="18"/>
          <w:lang w:eastAsia="it-IT"/>
        </w:rPr>
        <w:t xml:space="preserve">giovani nei percorsi di </w:t>
      </w:r>
      <w:proofErr w:type="spellStart"/>
      <w:r>
        <w:rPr>
          <w:rFonts w:ascii="Verdana" w:hAnsi="Verdana"/>
          <w:sz w:val="18"/>
          <w:szCs w:val="18"/>
          <w:lang w:eastAsia="it-IT"/>
        </w:rPr>
        <w:t>IeFP</w:t>
      </w:r>
      <w:proofErr w:type="spellEnd"/>
      <w:r>
        <w:rPr>
          <w:rFonts w:ascii="Verdana" w:hAnsi="Verdana"/>
          <w:sz w:val="18"/>
          <w:szCs w:val="18"/>
          <w:lang w:eastAsia="it-IT"/>
        </w:rPr>
        <w:t xml:space="preserve"> e nei corsi di qualifica professionale.</w:t>
      </w:r>
    </w:p>
    <w:p w:rsidR="008C2C0D" w:rsidRDefault="008C2C0D" w:rsidP="008C2C0D">
      <w:pPr>
        <w:autoSpaceDE w:val="0"/>
        <w:autoSpaceDN w:val="0"/>
        <w:rPr>
          <w:rFonts w:ascii="Verdana-BoldItalic" w:hAnsi="Verdana-BoldItalic"/>
          <w:b/>
          <w:bCs/>
          <w:i/>
          <w:iCs/>
          <w:lang w:eastAsia="it-IT"/>
        </w:rPr>
      </w:pPr>
      <w:r>
        <w:rPr>
          <w:rFonts w:ascii="Verdana-BoldItalic" w:hAnsi="Verdana-BoldItalic"/>
          <w:b/>
          <w:bCs/>
          <w:i/>
          <w:iCs/>
          <w:lang w:eastAsia="it-IT"/>
        </w:rPr>
        <w:t>Percorso di potenziamento / acquisizione di competenze Addetto alla grafica</w:t>
      </w:r>
    </w:p>
    <w:p w:rsidR="008C2C0D" w:rsidRDefault="008C2C0D" w:rsidP="008C2C0D">
      <w:pPr>
        <w:autoSpaceDE w:val="0"/>
        <w:autoSpaceDN w:val="0"/>
        <w:rPr>
          <w:rFonts w:ascii="Verdana-BoldItalic" w:hAnsi="Verdana-BoldItalic"/>
          <w:b/>
          <w:bCs/>
          <w:i/>
          <w:iCs/>
          <w:lang w:eastAsia="it-IT"/>
        </w:rPr>
      </w:pPr>
      <w:r>
        <w:rPr>
          <w:rFonts w:ascii="Verdana-BoldItalic" w:hAnsi="Verdana-BoldItalic"/>
          <w:b/>
          <w:bCs/>
          <w:i/>
          <w:iCs/>
          <w:lang w:eastAsia="it-IT"/>
        </w:rPr>
        <w:t>multimediale (500 ore)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Verdana-Bold" w:hAnsi="Verdana-Bold"/>
          <w:b/>
          <w:bCs/>
          <w:sz w:val="18"/>
          <w:szCs w:val="18"/>
          <w:lang w:eastAsia="it-IT"/>
        </w:rPr>
        <w:t>Descrizione</w:t>
      </w:r>
      <w:r>
        <w:rPr>
          <w:rFonts w:ascii="Verdana" w:hAnsi="Verdana"/>
          <w:sz w:val="18"/>
          <w:szCs w:val="18"/>
          <w:lang w:eastAsia="it-IT"/>
        </w:rPr>
        <w:t>: Percorso di potenziamento/acquisizione di competenze, articolato in moduli certificabili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Verdana" w:hAnsi="Verdana"/>
          <w:sz w:val="18"/>
          <w:szCs w:val="18"/>
          <w:lang w:eastAsia="it-IT"/>
        </w:rPr>
        <w:t>(Unità di competenza), correlato alla figura professionale di "</w:t>
      </w:r>
      <w:r>
        <w:rPr>
          <w:rFonts w:ascii="Verdana-Italic" w:hAnsi="Verdana-Italic"/>
          <w:i/>
          <w:iCs/>
          <w:sz w:val="18"/>
          <w:szCs w:val="18"/>
          <w:lang w:eastAsia="it-IT"/>
        </w:rPr>
        <w:t>Operatore Grafico Multimedia</w:t>
      </w:r>
      <w:r>
        <w:rPr>
          <w:rFonts w:ascii="Verdana" w:hAnsi="Verdana"/>
          <w:sz w:val="18"/>
          <w:szCs w:val="18"/>
          <w:lang w:eastAsia="it-IT"/>
        </w:rPr>
        <w:t>", qualifica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Verdana" w:hAnsi="Verdana"/>
          <w:sz w:val="18"/>
          <w:szCs w:val="18"/>
          <w:lang w:eastAsia="it-IT"/>
        </w:rPr>
        <w:t>triennale contemplata nell'ambito dell'Accordo Stato Regioni del 10 gennaio 2012.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20"/>
          <w:szCs w:val="20"/>
          <w:lang w:eastAsia="it-IT"/>
        </w:rPr>
      </w:pPr>
      <w:r>
        <w:rPr>
          <w:rFonts w:ascii="Verdana-Bold" w:hAnsi="Verdana-Bold"/>
          <w:b/>
          <w:bCs/>
          <w:sz w:val="20"/>
          <w:szCs w:val="20"/>
          <w:lang w:eastAsia="it-IT"/>
        </w:rPr>
        <w:t>Articolazione didattica</w:t>
      </w:r>
      <w:r>
        <w:rPr>
          <w:rFonts w:ascii="Verdana" w:hAnsi="Verdana"/>
          <w:sz w:val="20"/>
          <w:szCs w:val="20"/>
          <w:lang w:eastAsia="it-IT"/>
        </w:rPr>
        <w:t>: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TIPOLOGIA CONTENUTI DEI MODULI ORE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Verdana" w:hAnsi="Verdana"/>
          <w:sz w:val="18"/>
          <w:szCs w:val="18"/>
          <w:lang w:eastAsia="it-IT"/>
        </w:rPr>
        <w:t xml:space="preserve">CONTENUTI </w:t>
      </w:r>
      <w:proofErr w:type="spellStart"/>
      <w:r>
        <w:rPr>
          <w:rFonts w:ascii="Verdana" w:hAnsi="Verdana"/>
          <w:sz w:val="18"/>
          <w:szCs w:val="18"/>
          <w:lang w:eastAsia="it-IT"/>
        </w:rPr>
        <w:t>DI</w:t>
      </w:r>
      <w:proofErr w:type="spellEnd"/>
      <w:r>
        <w:rPr>
          <w:rFonts w:ascii="Verdana" w:hAnsi="Verdana"/>
          <w:sz w:val="18"/>
          <w:szCs w:val="18"/>
          <w:lang w:eastAsia="it-IT"/>
        </w:rPr>
        <w:t xml:space="preserve"> BASE E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Verdana" w:hAnsi="Verdana"/>
          <w:sz w:val="18"/>
          <w:szCs w:val="18"/>
          <w:lang w:eastAsia="it-IT"/>
        </w:rPr>
        <w:t>TRASVERSALI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Cultura generale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Percorso di orientamento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La cultura della sicurezza sul lavoro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Le opportunità della cittadinanza attiva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Lavoro in gruppo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Etica della persona e del lavoro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Comunicazione: strumenti, linguaggi, efficacia.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Inglese di base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Strumenti informatici di base e trasversali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Economia di base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Fare impresa: strumenti, scenari, strategie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200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Verdana" w:hAnsi="Verdana"/>
          <w:sz w:val="18"/>
          <w:szCs w:val="18"/>
          <w:lang w:eastAsia="it-IT"/>
        </w:rPr>
        <w:t>CONTENUTI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Verdana" w:hAnsi="Verdana"/>
          <w:sz w:val="18"/>
          <w:szCs w:val="18"/>
          <w:lang w:eastAsia="it-IT"/>
        </w:rPr>
        <w:t>PROFESSIONALI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Sicurezza sul lavoro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Igiene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Salvaguardia ambientale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Terminologia tecnica di settore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I processi di lavoro d i settore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Tecniche di comunicazione per l'organizzazione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Tecniche di pianificazione del lavoro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Le tecniche di stampa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Periferiche di input/output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Principi e strumenti nel lavoro di grafico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I sistemi di stampa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I materiali di stampa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>Gli strumenti del grafico multimediale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200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18"/>
          <w:szCs w:val="18"/>
          <w:lang w:eastAsia="it-IT"/>
        </w:rPr>
        <w:t xml:space="preserve">STAGE ORIENTATIVO </w:t>
      </w:r>
      <w:r>
        <w:rPr>
          <w:rFonts w:ascii="Tahoma" w:hAnsi="Tahoma" w:cs="Tahoma"/>
          <w:sz w:val="18"/>
          <w:szCs w:val="18"/>
          <w:lang w:eastAsia="it-IT"/>
        </w:rPr>
        <w:t xml:space="preserve">- </w:t>
      </w:r>
      <w:r>
        <w:rPr>
          <w:rFonts w:ascii="Verdana" w:hAnsi="Verdana"/>
          <w:sz w:val="18"/>
          <w:szCs w:val="18"/>
          <w:lang w:eastAsia="it-IT"/>
        </w:rPr>
        <w:t xml:space="preserve">Stage </w:t>
      </w:r>
      <w:r>
        <w:rPr>
          <w:rFonts w:ascii="Verdana" w:hAnsi="Verdana"/>
          <w:sz w:val="20"/>
          <w:szCs w:val="20"/>
          <w:lang w:eastAsia="it-IT"/>
        </w:rPr>
        <w:t>100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Verdana-Bold" w:hAnsi="Verdana-Bold"/>
          <w:b/>
          <w:bCs/>
          <w:sz w:val="18"/>
          <w:szCs w:val="18"/>
          <w:lang w:eastAsia="it-IT"/>
        </w:rPr>
        <w:lastRenderedPageBreak/>
        <w:t>Durata totale</w:t>
      </w:r>
      <w:r>
        <w:rPr>
          <w:rFonts w:ascii="Verdana" w:hAnsi="Verdana"/>
          <w:sz w:val="18"/>
          <w:szCs w:val="18"/>
          <w:lang w:eastAsia="it-IT"/>
        </w:rPr>
        <w:t>: 500 ore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Verdana-Bold" w:hAnsi="Verdana-Bold"/>
          <w:b/>
          <w:bCs/>
          <w:sz w:val="18"/>
          <w:szCs w:val="18"/>
          <w:lang w:eastAsia="it-IT"/>
        </w:rPr>
        <w:t>Destinatari</w:t>
      </w:r>
      <w:r>
        <w:rPr>
          <w:rFonts w:ascii="Verdana" w:hAnsi="Verdana"/>
          <w:sz w:val="18"/>
          <w:szCs w:val="18"/>
          <w:lang w:eastAsia="it-IT"/>
        </w:rPr>
        <w:t xml:space="preserve">: </w:t>
      </w:r>
      <w:proofErr w:type="spellStart"/>
      <w:r>
        <w:rPr>
          <w:rFonts w:ascii="Verdana" w:hAnsi="Verdana"/>
          <w:sz w:val="18"/>
          <w:szCs w:val="18"/>
          <w:lang w:eastAsia="it-IT"/>
        </w:rPr>
        <w:t>N°</w:t>
      </w:r>
      <w:proofErr w:type="spellEnd"/>
      <w:r>
        <w:rPr>
          <w:rFonts w:ascii="Verdana" w:hAnsi="Verdana"/>
          <w:sz w:val="18"/>
          <w:szCs w:val="18"/>
          <w:lang w:eastAsia="it-IT"/>
        </w:rPr>
        <w:t xml:space="preserve"> 8 minori che non hanno assolto all'obbligo di istruzione.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Verdana" w:hAnsi="Verdana"/>
          <w:sz w:val="18"/>
          <w:szCs w:val="18"/>
          <w:lang w:eastAsia="it-IT"/>
        </w:rPr>
        <w:t>- Minori in uscita dal primo ciclo di studi (licenza media inferiore) che non hanno assolto all’obbligo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Verdana" w:hAnsi="Verdana"/>
          <w:sz w:val="18"/>
          <w:szCs w:val="18"/>
          <w:lang w:eastAsia="it-IT"/>
        </w:rPr>
        <w:t>di istruzione (art. 64, comma 4 bis, del Decreto Legge n. 112 del 25 giugno 2008, convertito in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Verdana" w:hAnsi="Verdana"/>
          <w:sz w:val="18"/>
          <w:szCs w:val="18"/>
          <w:lang w:eastAsia="it-IT"/>
        </w:rPr>
        <w:t>Legge 6 agosto 2008 n. 133, che nel modificare l’art. 1 comma 622 della Legge finanziaria n.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Verdana" w:hAnsi="Verdana"/>
          <w:sz w:val="18"/>
          <w:szCs w:val="18"/>
          <w:lang w:eastAsia="it-IT"/>
        </w:rPr>
        <w:t>296/2006 prevede l’attuazione dell’obbligo di istruzione anche all’interno dei percorsi triennali di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Verdana" w:hAnsi="Verdana"/>
          <w:sz w:val="18"/>
          <w:szCs w:val="18"/>
          <w:lang w:eastAsia="it-IT"/>
        </w:rPr>
        <w:t>Istruzione e Formazione Professionale) non iscritti ad alcun corso di studi.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Verdana" w:hAnsi="Verdana"/>
          <w:sz w:val="18"/>
          <w:szCs w:val="18"/>
          <w:lang w:eastAsia="it-IT"/>
        </w:rPr>
        <w:t>- Minori in uscita dal primo ciclo di studi (licenza media inferiore) che, pur non avendo completato i</w:t>
      </w:r>
    </w:p>
    <w:p w:rsidR="008C2C0D" w:rsidRDefault="008C2C0D" w:rsidP="008C2C0D">
      <w:pPr>
        <w:autoSpaceDE w:val="0"/>
        <w:autoSpaceDN w:val="0"/>
        <w:rPr>
          <w:rFonts w:ascii="Verdana" w:hAnsi="Verdana"/>
          <w:sz w:val="18"/>
          <w:szCs w:val="18"/>
          <w:lang w:eastAsia="it-IT"/>
        </w:rPr>
      </w:pPr>
      <w:r>
        <w:rPr>
          <w:rFonts w:ascii="Verdana" w:hAnsi="Verdana"/>
          <w:sz w:val="18"/>
          <w:szCs w:val="18"/>
          <w:lang w:eastAsia="it-IT"/>
        </w:rPr>
        <w:t>10 anni di istruzione (come da normativa vigente), hanno superato il 16° anno di età.</w:t>
      </w:r>
    </w:p>
    <w:p w:rsidR="008C2C0D" w:rsidRDefault="008C2C0D" w:rsidP="008C2C0D">
      <w:pPr>
        <w:spacing w:before="100" w:beforeAutospacing="1" w:after="100" w:afterAutospacing="1"/>
        <w:rPr>
          <w:b/>
          <w:bCs/>
          <w:lang w:eastAsia="it-IT"/>
        </w:rPr>
      </w:pPr>
      <w:r>
        <w:rPr>
          <w:b/>
          <w:bCs/>
          <w:lang w:eastAsia="it-IT"/>
        </w:rPr>
        <w:t>Per maggiori informazioni e iscrizione potete chiamare al seg. numero 0833-502439  o rispondere alla seg. mail. Sarete richiamati.</w:t>
      </w:r>
    </w:p>
    <w:p w:rsidR="00694372" w:rsidRDefault="00694372"/>
    <w:sectPr w:rsidR="00694372" w:rsidSect="006943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Ital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Ital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8C2C0D"/>
    <w:rsid w:val="00694372"/>
    <w:rsid w:val="008C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C0D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C2C0D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C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slpuglia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lpuglia@cslpuglia.net" TargetMode="External"/><Relationship Id="rId5" Type="http://schemas.openxmlformats.org/officeDocument/2006/relationships/image" Target="cid:image001.jpg@01D24EEB.1C7F1FA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2017-04-06T06:31:00Z</dcterms:created>
  <dcterms:modified xsi:type="dcterms:W3CDTF">2017-04-06T06:32:00Z</dcterms:modified>
</cp:coreProperties>
</file>